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674983">
      <w:pPr>
        <w:pStyle w:val="af"/>
        <w:tabs>
          <w:tab w:val="left" w:pos="851"/>
        </w:tabs>
        <w:suppressAutoHyphens/>
        <w:spacing w:after="0" w:line="240" w:lineRule="auto"/>
        <w:ind w:left="567"/>
        <w:jc w:val="both"/>
        <w:rPr>
          <w:rFonts w:ascii="Times New Roman" w:hAnsi="Times New Roman"/>
          <w:sz w:val="24"/>
          <w:szCs w:val="24"/>
        </w:rPr>
      </w:pPr>
      <w:r w:rsidRPr="00A51291">
        <w:rPr>
          <w:rFonts w:ascii="Times New Roman" w:hAnsi="Times New Roman"/>
          <w:sz w:val="24"/>
          <w:szCs w:val="24"/>
        </w:rPr>
        <w:t>Нежил</w:t>
      </w:r>
      <w:r w:rsidR="009B0FAF">
        <w:rPr>
          <w:rFonts w:ascii="Times New Roman" w:hAnsi="Times New Roman"/>
          <w:sz w:val="24"/>
          <w:szCs w:val="24"/>
        </w:rPr>
        <w:t>о</w:t>
      </w:r>
      <w:r w:rsidRPr="00A51291">
        <w:rPr>
          <w:rFonts w:ascii="Times New Roman" w:hAnsi="Times New Roman"/>
          <w:sz w:val="24"/>
          <w:szCs w:val="24"/>
        </w:rPr>
        <w:t>е помещени</w:t>
      </w:r>
      <w:r w:rsidR="009B0FAF">
        <w:rPr>
          <w:rFonts w:ascii="Times New Roman" w:hAnsi="Times New Roman"/>
          <w:sz w:val="24"/>
          <w:szCs w:val="24"/>
        </w:rPr>
        <w:t>е</w:t>
      </w:r>
      <w:r w:rsidRPr="00A51291">
        <w:rPr>
          <w:rFonts w:ascii="Times New Roman" w:hAnsi="Times New Roman"/>
          <w:sz w:val="24"/>
          <w:szCs w:val="24"/>
        </w:rPr>
        <w:t xml:space="preserve"> площадью </w:t>
      </w:r>
      <w:r w:rsidR="009B0FAF">
        <w:rPr>
          <w:rFonts w:ascii="Times New Roman" w:hAnsi="Times New Roman"/>
          <w:sz w:val="24"/>
          <w:szCs w:val="24"/>
        </w:rPr>
        <w:t>16,7</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AF0601">
        <w:rPr>
          <w:rFonts w:ascii="Times New Roman" w:hAnsi="Times New Roman"/>
          <w:sz w:val="24"/>
          <w:szCs w:val="24"/>
        </w:rPr>
        <w:t>1</w:t>
      </w:r>
      <w:r w:rsidRPr="00A51291">
        <w:rPr>
          <w:rFonts w:ascii="Times New Roman" w:hAnsi="Times New Roman"/>
          <w:sz w:val="24"/>
          <w:szCs w:val="24"/>
        </w:rPr>
        <w:t xml:space="preserve"> этаж</w:t>
      </w:r>
      <w:r w:rsidR="00AF0601">
        <w:rPr>
          <w:rFonts w:ascii="Times New Roman" w:hAnsi="Times New Roman"/>
          <w:sz w:val="24"/>
          <w:szCs w:val="24"/>
        </w:rPr>
        <w:t>е</w:t>
      </w:r>
      <w:r w:rsidRPr="00A51291">
        <w:rPr>
          <w:rFonts w:ascii="Times New Roman" w:hAnsi="Times New Roman"/>
          <w:sz w:val="24"/>
          <w:szCs w:val="24"/>
        </w:rPr>
        <w:t xml:space="preserve"> здания, находящегося по адресу:  г. Владимир, ул. Северная, д. 1</w:t>
      </w:r>
      <w:r w:rsidR="00AF0601">
        <w:rPr>
          <w:rFonts w:ascii="Times New Roman" w:hAnsi="Times New Roman"/>
          <w:sz w:val="24"/>
          <w:szCs w:val="24"/>
        </w:rPr>
        <w:t>б.</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AF0601">
        <w:rPr>
          <w:rFonts w:ascii="Times New Roman" w:hAnsi="Times New Roman"/>
          <w:sz w:val="24"/>
          <w:szCs w:val="24"/>
        </w:rPr>
        <w:t>административно-производственное</w:t>
      </w:r>
      <w:r w:rsidRPr="00A51291">
        <w:rPr>
          <w:rFonts w:ascii="Times New Roman" w:hAnsi="Times New Roman"/>
          <w:sz w:val="24"/>
          <w:szCs w:val="24"/>
        </w:rPr>
        <w:t xml:space="preserve">.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AF0601">
        <w:rPr>
          <w:rFonts w:ascii="Times New Roman" w:hAnsi="Times New Roman"/>
          <w:sz w:val="24"/>
          <w:szCs w:val="24"/>
        </w:rPr>
        <w:t>227</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sidR="008F4051">
        <w:rPr>
          <w:rFonts w:ascii="Times New Roman" w:hAnsi="Times New Roman"/>
          <w:sz w:val="24"/>
          <w:szCs w:val="24"/>
        </w:rPr>
        <w:t>и</w:t>
      </w:r>
      <w:r w:rsidRPr="00A51291">
        <w:rPr>
          <w:rFonts w:ascii="Times New Roman" w:hAnsi="Times New Roman"/>
          <w:sz w:val="24"/>
          <w:szCs w:val="24"/>
        </w:rPr>
        <w:t>нтернет</w:t>
      </w:r>
      <w:r w:rsidR="008F4051">
        <w:rPr>
          <w:rFonts w:ascii="Times New Roman" w:hAnsi="Times New Roman"/>
          <w:sz w:val="24"/>
          <w:szCs w:val="24"/>
        </w:rPr>
        <w:t>а</w:t>
      </w:r>
      <w:r w:rsidRPr="00A51291">
        <w:rPr>
          <w:rFonts w:ascii="Times New Roman" w:hAnsi="Times New Roman"/>
          <w:sz w:val="24"/>
          <w:szCs w:val="24"/>
        </w:rPr>
        <w:t>.</w:t>
      </w:r>
    </w:p>
    <w:p w:rsidR="00D21FC5"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8F4051">
        <w:rPr>
          <w:rFonts w:ascii="Times New Roman" w:hAnsi="Times New Roman"/>
          <w:sz w:val="24"/>
          <w:szCs w:val="24"/>
        </w:rPr>
        <w:t>01.0</w:t>
      </w:r>
      <w:r w:rsidR="009B0FAF">
        <w:rPr>
          <w:rFonts w:ascii="Times New Roman" w:hAnsi="Times New Roman"/>
          <w:sz w:val="24"/>
          <w:szCs w:val="24"/>
        </w:rPr>
        <w:t>7</w:t>
      </w:r>
      <w:r w:rsidR="008F4051">
        <w:rPr>
          <w:rFonts w:ascii="Times New Roman" w:hAnsi="Times New Roman"/>
          <w:sz w:val="24"/>
          <w:szCs w:val="24"/>
        </w:rPr>
        <w:t>.202</w:t>
      </w:r>
      <w:r w:rsidR="00AF0601">
        <w:rPr>
          <w:rFonts w:ascii="Times New Roman" w:hAnsi="Times New Roman"/>
          <w:sz w:val="24"/>
          <w:szCs w:val="24"/>
        </w:rPr>
        <w:t>1</w:t>
      </w:r>
      <w:r w:rsidRPr="00A51291">
        <w:rPr>
          <w:rFonts w:ascii="Times New Roman" w:hAnsi="Times New Roman"/>
          <w:sz w:val="24"/>
          <w:szCs w:val="24"/>
        </w:rPr>
        <w:t xml:space="preserve"> по </w:t>
      </w:r>
      <w:r w:rsidR="00AF0601">
        <w:rPr>
          <w:rFonts w:ascii="Times New Roman" w:hAnsi="Times New Roman"/>
          <w:sz w:val="24"/>
          <w:szCs w:val="24"/>
        </w:rPr>
        <w:t>3</w:t>
      </w:r>
      <w:r w:rsidR="009B0FAF">
        <w:rPr>
          <w:rFonts w:ascii="Times New Roman" w:hAnsi="Times New Roman"/>
          <w:sz w:val="24"/>
          <w:szCs w:val="24"/>
        </w:rPr>
        <w:t>1</w:t>
      </w:r>
      <w:r w:rsidR="00AF0601">
        <w:rPr>
          <w:rFonts w:ascii="Times New Roman" w:hAnsi="Times New Roman"/>
          <w:sz w:val="24"/>
          <w:szCs w:val="24"/>
        </w:rPr>
        <w:t>.0</w:t>
      </w:r>
      <w:r w:rsidR="009B0FAF">
        <w:rPr>
          <w:rFonts w:ascii="Times New Roman" w:hAnsi="Times New Roman"/>
          <w:sz w:val="24"/>
          <w:szCs w:val="24"/>
        </w:rPr>
        <w:t>5</w:t>
      </w:r>
      <w:r w:rsidR="00AF0601">
        <w:rPr>
          <w:rFonts w:ascii="Times New Roman" w:hAnsi="Times New Roman"/>
          <w:sz w:val="24"/>
          <w:szCs w:val="24"/>
        </w:rPr>
        <w:t>.2022</w:t>
      </w:r>
      <w:r w:rsidRPr="00A51291">
        <w:rPr>
          <w:rFonts w:ascii="Times New Roman" w:hAnsi="Times New Roman"/>
          <w:sz w:val="24"/>
          <w:szCs w:val="24"/>
        </w:rPr>
        <w:t>.</w:t>
      </w:r>
    </w:p>
    <w:p w:rsidR="009B0FAF" w:rsidRDefault="009B0FAF" w:rsidP="00271E03">
      <w:pPr>
        <w:spacing w:after="0" w:line="240" w:lineRule="auto"/>
        <w:ind w:firstLine="708"/>
        <w:jc w:val="both"/>
        <w:rPr>
          <w:rFonts w:ascii="Times New Roman" w:hAnsi="Times New Roman"/>
          <w:b/>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lastRenderedPageBreak/>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bookmarkStart w:id="0" w:name="_GoBack"/>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9C11C8">
        <w:rPr>
          <w:rFonts w:ascii="Times New Roman" w:hAnsi="Times New Roman"/>
          <w:sz w:val="24"/>
          <w:szCs w:val="24"/>
        </w:rPr>
        <w:t>2</w:t>
      </w:r>
      <w:r w:rsidR="009B0FAF">
        <w:rPr>
          <w:rFonts w:ascii="Times New Roman" w:hAnsi="Times New Roman"/>
          <w:sz w:val="24"/>
          <w:szCs w:val="24"/>
        </w:rPr>
        <w:t>4</w:t>
      </w:r>
      <w:r w:rsidR="009C11C8">
        <w:rPr>
          <w:rFonts w:ascii="Times New Roman" w:hAnsi="Times New Roman"/>
          <w:sz w:val="24"/>
          <w:szCs w:val="24"/>
        </w:rPr>
        <w:t xml:space="preserve"> </w:t>
      </w:r>
      <w:r w:rsidR="009B0FAF">
        <w:rPr>
          <w:rFonts w:ascii="Times New Roman" w:hAnsi="Times New Roman"/>
          <w:sz w:val="24"/>
          <w:szCs w:val="24"/>
        </w:rPr>
        <w:t>июня</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до 1</w:t>
      </w:r>
      <w:r w:rsidR="009B0FAF">
        <w:rPr>
          <w:rFonts w:ascii="Times New Roman" w:hAnsi="Times New Roman"/>
          <w:sz w:val="24"/>
          <w:szCs w:val="24"/>
        </w:rPr>
        <w:t>4</w:t>
      </w:r>
      <w:r w:rsidRPr="00017182">
        <w:rPr>
          <w:rFonts w:ascii="Times New Roman" w:hAnsi="Times New Roman"/>
          <w:sz w:val="24"/>
          <w:szCs w:val="24"/>
        </w:rPr>
        <w:t xml:space="preserve"> ч. 00 м. </w:t>
      </w:r>
      <w:r w:rsidR="00900218">
        <w:rPr>
          <w:rFonts w:ascii="Times New Roman" w:hAnsi="Times New Roman"/>
          <w:sz w:val="24"/>
          <w:szCs w:val="24"/>
        </w:rPr>
        <w:t>2</w:t>
      </w:r>
      <w:r w:rsidR="009B0FAF">
        <w:rPr>
          <w:rFonts w:ascii="Times New Roman" w:hAnsi="Times New Roman"/>
          <w:sz w:val="24"/>
          <w:szCs w:val="24"/>
        </w:rPr>
        <w:t>8</w:t>
      </w:r>
      <w:r w:rsidRPr="00017182">
        <w:rPr>
          <w:rFonts w:ascii="Times New Roman" w:hAnsi="Times New Roman"/>
          <w:sz w:val="24"/>
          <w:szCs w:val="24"/>
        </w:rPr>
        <w:t xml:space="preserve"> </w:t>
      </w:r>
      <w:r w:rsidR="009B0FAF">
        <w:rPr>
          <w:rFonts w:ascii="Times New Roman" w:hAnsi="Times New Roman"/>
          <w:sz w:val="24"/>
          <w:szCs w:val="24"/>
        </w:rPr>
        <w:t>июня</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bookmarkEnd w:id="0"/>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017182" w:rsidRDefault="00017182">
      <w:pPr>
        <w:spacing w:after="0" w:line="240" w:lineRule="auto"/>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w:t>
      </w:r>
      <w:r w:rsidR="008F6F9B">
        <w:rPr>
          <w:rFonts w:ascii="Times New Roman" w:hAnsi="Times New Roman"/>
          <w:b/>
          <w:sz w:val="24"/>
          <w:szCs w:val="24"/>
        </w:rPr>
        <w:t>ов</w:t>
      </w:r>
      <w:r w:rsidRPr="007567B5">
        <w:rPr>
          <w:rFonts w:ascii="Times New Roman" w:hAnsi="Times New Roman"/>
          <w:b/>
          <w:sz w:val="24"/>
          <w:szCs w:val="24"/>
        </w:rPr>
        <w:t xml:space="preserve">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C11C8" w:rsidRDefault="009C11C8" w:rsidP="009C11C8">
      <w:pPr>
        <w:widowControl w:val="0"/>
        <w:shd w:val="clear" w:color="auto" w:fill="FFFFFF"/>
        <w:tabs>
          <w:tab w:val="left" w:pos="10206"/>
        </w:tabs>
        <w:autoSpaceDE w:val="0"/>
        <w:autoSpaceDN w:val="0"/>
        <w:adjustRightInd w:val="0"/>
        <w:spacing w:after="0" w:line="240" w:lineRule="auto"/>
        <w:ind w:firstLine="567"/>
        <w:jc w:val="right"/>
        <w:rPr>
          <w:rFonts w:ascii="Times New Roman" w:hAnsi="Times New Roman"/>
          <w:b/>
          <w:sz w:val="24"/>
          <w:szCs w:val="24"/>
          <w:lang w:eastAsia="ru-RU"/>
        </w:rPr>
      </w:pPr>
      <w:r>
        <w:rPr>
          <w:rFonts w:ascii="Times New Roman" w:hAnsi="Times New Roman"/>
          <w:b/>
          <w:sz w:val="24"/>
          <w:szCs w:val="24"/>
          <w:lang w:eastAsia="ru-RU"/>
        </w:rPr>
        <w:t>Аренда нежилого помещения</w:t>
      </w: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w:t>
      </w:r>
      <w:proofErr w:type="gramStart"/>
      <w:r w:rsidRPr="00F518D6">
        <w:rPr>
          <w:rFonts w:ascii="Times New Roman" w:hAnsi="Times New Roman" w:cs="Times New Roman"/>
          <w:sz w:val="24"/>
          <w:szCs w:val="24"/>
        </w:rPr>
        <w:t>переданы Арендатором и приняты</w:t>
      </w:r>
      <w:proofErr w:type="gramEnd"/>
      <w:r w:rsidRPr="00F518D6">
        <w:rPr>
          <w:rFonts w:ascii="Times New Roman" w:hAnsi="Times New Roman" w:cs="Times New Roman"/>
          <w:sz w:val="24"/>
          <w:szCs w:val="24"/>
        </w:rPr>
        <w:t xml:space="preserve">                          Арендодателем по акту приёма-передачи в течение 3(трёх) рабочих дней с даты окончания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w:t>
      </w:r>
      <w:proofErr w:type="gramStart"/>
      <w:r w:rsidRPr="00D002A0">
        <w:rPr>
          <w:rFonts w:ascii="Times New Roman" w:hAnsi="Times New Roman"/>
          <w:spacing w:val="-2"/>
          <w:sz w:val="24"/>
          <w:szCs w:val="24"/>
          <w:lang w:eastAsia="ru-RU"/>
        </w:rPr>
        <w:t>возникает у Арендатора с даты подписания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w:t>
      </w:r>
      <w:proofErr w:type="gramEnd"/>
      <w:r w:rsidRPr="00D002A0">
        <w:rPr>
          <w:rFonts w:ascii="Times New Roman" w:hAnsi="Times New Roman"/>
          <w:spacing w:val="2"/>
          <w:sz w:val="24"/>
          <w:szCs w:val="24"/>
          <w:lang w:eastAsia="ru-RU"/>
        </w:rPr>
        <w:t xml:space="preserve">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с даты установления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r w:rsidRPr="00F518D6">
        <w:rPr>
          <w:rFonts w:ascii="Times New Roman" w:hAnsi="Times New Roman"/>
          <w:sz w:val="24"/>
          <w:szCs w:val="24"/>
        </w:rPr>
        <w:t>Емелин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адрес электронной почты Арендодателя </w:t>
      </w:r>
      <w:hyperlink r:id="rId11"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с даты получения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с даты получения акта сверки </w:t>
      </w:r>
      <w:proofErr w:type="gramStart"/>
      <w:r w:rsidRPr="00F518D6">
        <w:rPr>
          <w:rFonts w:ascii="Times New Roman" w:hAnsi="Times New Roman"/>
          <w:sz w:val="24"/>
          <w:szCs w:val="24"/>
        </w:rPr>
        <w:t>подписывает акт сверки и возвращает</w:t>
      </w:r>
      <w:proofErr w:type="gramEnd"/>
      <w:r w:rsidRPr="00F518D6">
        <w:rPr>
          <w:rFonts w:ascii="Times New Roman" w:hAnsi="Times New Roman"/>
          <w:sz w:val="24"/>
          <w:szCs w:val="24"/>
        </w:rPr>
        <w:t xml:space="preserve">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2"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9C11C8" w:rsidRDefault="009C11C8" w:rsidP="00D002A0">
      <w:pPr>
        <w:spacing w:after="0" w:line="240" w:lineRule="auto"/>
        <w:ind w:firstLine="567"/>
        <w:jc w:val="both"/>
        <w:rPr>
          <w:rFonts w:ascii="Times New Roman" w:hAnsi="Times New Roman"/>
          <w:b/>
          <w:sz w:val="24"/>
          <w:szCs w:val="24"/>
        </w:rPr>
      </w:pPr>
    </w:p>
    <w:p w:rsidR="009C11C8" w:rsidRPr="009C11C8" w:rsidRDefault="009C11C8" w:rsidP="00674983">
      <w:pPr>
        <w:spacing w:after="0" w:line="240" w:lineRule="auto"/>
        <w:rPr>
          <w:rFonts w:ascii="Times New Roman" w:hAnsi="Times New Roman"/>
          <w:b/>
          <w:sz w:val="24"/>
          <w:szCs w:val="24"/>
        </w:rPr>
      </w:pPr>
    </w:p>
    <w:sectPr w:rsidR="009C11C8" w:rsidRPr="009C11C8"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D6576"/>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27572"/>
    <w:rsid w:val="0066131B"/>
    <w:rsid w:val="00662632"/>
    <w:rsid w:val="00666DF4"/>
    <w:rsid w:val="00673702"/>
    <w:rsid w:val="00674983"/>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8F6F9B"/>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B0FAF"/>
    <w:rsid w:val="009C11C8"/>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AF0601"/>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231A"/>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32E2F"/>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887AF76F959ACB506FF135A579EDB2ED4A9CD628BA76C606D08339BC7B7A54BDE83DD15AE757C4AA648793AE824152292821B62CB8B3F8p1q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olodukhin@kvm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BF51-1AC3-4A4C-A246-AF08C94D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TotalTime>
  <Pages>13</Pages>
  <Words>5623</Words>
  <Characters>41488</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47017</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2021-06-23T05:54:00Z</dcterms:created>
  <dcterms:modified xsi:type="dcterms:W3CDTF">2021-06-23T05:59:00Z</dcterms:modified>
</cp:coreProperties>
</file>